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8F76F8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64333B">
        <w:rPr>
          <w:rFonts w:ascii="Arial" w:hAnsi="Arial" w:cs="Arial"/>
          <w:sz w:val="22"/>
          <w:szCs w:val="22"/>
        </w:rPr>
        <w:t xml:space="preserve">decyzji Nr </w:t>
      </w:r>
      <w:r w:rsidR="008F76F8">
        <w:rPr>
          <w:rFonts w:ascii="Arial" w:hAnsi="Arial" w:cs="Arial"/>
          <w:sz w:val="22"/>
          <w:szCs w:val="22"/>
        </w:rPr>
        <w:t>5</w:t>
      </w:r>
      <w:r w:rsidR="00FD60CC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>/L/201</w:t>
      </w:r>
      <w:r w:rsidR="002F07F9" w:rsidRPr="0064333B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C260CB">
        <w:rPr>
          <w:rFonts w:ascii="Arial" w:hAnsi="Arial" w:cs="Arial"/>
          <w:sz w:val="22"/>
          <w:szCs w:val="22"/>
        </w:rPr>
        <w:t>6</w:t>
      </w:r>
      <w:r w:rsidR="00FD60CC">
        <w:rPr>
          <w:rFonts w:ascii="Arial" w:hAnsi="Arial" w:cs="Arial"/>
          <w:sz w:val="22"/>
          <w:szCs w:val="22"/>
        </w:rPr>
        <w:t>2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C260CB">
        <w:rPr>
          <w:rFonts w:ascii="Arial" w:hAnsi="Arial" w:cs="Arial"/>
          <w:sz w:val="22"/>
          <w:szCs w:val="22"/>
        </w:rPr>
        <w:t>4 października</w:t>
      </w:r>
      <w:r w:rsidR="008F76F8">
        <w:rPr>
          <w:rFonts w:ascii="Arial" w:hAnsi="Arial" w:cs="Arial"/>
          <w:sz w:val="22"/>
          <w:szCs w:val="22"/>
        </w:rPr>
        <w:t xml:space="preserve"> 2019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dla inwestycji pn.:</w:t>
      </w:r>
      <w:r w:rsidRPr="008F76F8">
        <w:rPr>
          <w:rFonts w:ascii="Arial" w:hAnsi="Arial" w:cs="Arial"/>
          <w:sz w:val="22"/>
          <w:szCs w:val="22"/>
        </w:rPr>
        <w:t xml:space="preserve"> </w:t>
      </w:r>
      <w:r w:rsidR="00FD60CC" w:rsidRPr="00FD60CC">
        <w:rPr>
          <w:rFonts w:ascii="Arial" w:hAnsi="Arial" w:cs="Arial"/>
          <w:iCs/>
          <w:sz w:val="22"/>
          <w:szCs w:val="22"/>
        </w:rPr>
        <w:t xml:space="preserve">Budowa podstacji trakcyjnej Kraków Główny oraz obiektów budowlanych z nią związanych na działce nr 26/2 obr. 8, jedn. ewid. Śródmieście, Kraków 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>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76F8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FD60CC" w:rsidRPr="00FD60CC">
        <w:rPr>
          <w:rFonts w:ascii="Arial" w:hAnsi="Arial" w:cs="Arial"/>
          <w:b w:val="0"/>
          <w:bCs w:val="0"/>
          <w:iCs/>
          <w:sz w:val="22"/>
          <w:szCs w:val="22"/>
        </w:rPr>
        <w:t>PKP Energetyka S.A. z siedzibą w Warszawie (ul. Hoża 63/67, 00-681 Warszawa), którego reprezentuje Pani Barbara Traczykowska (PROIN Projektowanie – Pozwolenia – Nadzory, ul. Armii Krajowej 35, 58-302 Wałbrzych)</w:t>
      </w:r>
      <w:r w:rsidR="00045C96" w:rsidRPr="00FD60CC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45C96" w:rsidRPr="00045C96">
        <w:rPr>
          <w:rFonts w:ascii="Arial" w:hAnsi="Arial" w:cs="Arial"/>
          <w:b w:val="0"/>
          <w:sz w:val="22"/>
          <w:szCs w:val="22"/>
        </w:rPr>
        <w:t>–</w:t>
      </w:r>
      <w:r w:rsidR="00045C96">
        <w:rPr>
          <w:rFonts w:ascii="Arial" w:hAnsi="Arial" w:cs="Arial"/>
          <w:b w:val="0"/>
          <w:sz w:val="22"/>
          <w:szCs w:val="22"/>
        </w:rPr>
        <w:t xml:space="preserve"> </w:t>
      </w:r>
      <w:r w:rsidR="00C260CB">
        <w:rPr>
          <w:rFonts w:ascii="Arial" w:hAnsi="Arial" w:cs="Arial"/>
          <w:b w:val="0"/>
          <w:sz w:val="22"/>
          <w:szCs w:val="22"/>
        </w:rPr>
        <w:t xml:space="preserve">złożony </w:t>
      </w:r>
      <w:r w:rsidR="00C260CB" w:rsidRPr="00C260CB">
        <w:rPr>
          <w:rFonts w:ascii="Arial" w:hAnsi="Arial" w:cs="Arial"/>
          <w:b w:val="0"/>
          <w:sz w:val="22"/>
          <w:szCs w:val="22"/>
        </w:rPr>
        <w:t>22 lipca 2019 r., uzupełniony 4 września 2019 r.</w:t>
      </w:r>
      <w:r w:rsidR="003F2D15" w:rsidRPr="008F76F8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C260CB">
        <w:rPr>
          <w:rFonts w:ascii="Arial" w:hAnsi="Arial" w:cs="Arial"/>
          <w:sz w:val="22"/>
          <w:szCs w:val="22"/>
        </w:rPr>
        <w:t>6</w:t>
      </w:r>
      <w:r w:rsidR="00FD60CC">
        <w:rPr>
          <w:rFonts w:ascii="Arial" w:hAnsi="Arial" w:cs="Arial"/>
          <w:sz w:val="22"/>
          <w:szCs w:val="22"/>
        </w:rPr>
        <w:t>2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250F60" w:rsidRDefault="00250F60" w:rsidP="00250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niniejszej decyzji służy stronom prawo wniesienia odwołania do Ministra Finansów, Inwestycji i Rozwoju w terminie 14 dni od dnia jej doręczenia. Odwołanie należy składać </w:t>
      </w:r>
      <w:r>
        <w:rPr>
          <w:rFonts w:ascii="Arial" w:hAnsi="Arial" w:cs="Arial"/>
          <w:sz w:val="22"/>
          <w:szCs w:val="22"/>
        </w:rPr>
        <w:br/>
        <w:t xml:space="preserve">za pośrednictwem organu wydającego decyzję, tj. Wojewody Małopolskiego (na adres: </w:t>
      </w:r>
      <w:r>
        <w:rPr>
          <w:rFonts w:ascii="Arial" w:hAnsi="Arial" w:cs="Arial"/>
          <w:sz w:val="22"/>
          <w:szCs w:val="22"/>
        </w:rPr>
        <w:br/>
        <w:t xml:space="preserve">ul. Basztowa 22, 31-156 Kraków). </w:t>
      </w:r>
      <w:r>
        <w:rPr>
          <w:rFonts w:ascii="ArialMT" w:hAnsi="ArialMT" w:cs="ArialMT"/>
          <w:sz w:val="22"/>
          <w:szCs w:val="22"/>
        </w:rPr>
        <w:t xml:space="preserve">Zgodnie z art. 53 ust. 6 ustawy </w:t>
      </w:r>
      <w:r>
        <w:rPr>
          <w:rFonts w:ascii="Arial-ItalicMT" w:hAnsi="Arial-ItalicMT" w:cs="Arial-ItalicMT"/>
          <w:i/>
          <w:iCs/>
          <w:sz w:val="22"/>
          <w:szCs w:val="22"/>
        </w:rPr>
        <w:t xml:space="preserve">o planowaniu i zagospodarowaniu przestrzennym, </w:t>
      </w:r>
      <w:r>
        <w:rPr>
          <w:rFonts w:ascii="ArialMT" w:hAnsi="ArialMT" w:cs="ArialMT"/>
          <w:sz w:val="22"/>
          <w:szCs w:val="22"/>
        </w:rPr>
        <w:t>odwołanie od decyzji o ustaleniu lokalizacji inwestycji celu publicznego powinno zawierać zarzuty odnoszące się do decyzji, określać istotę i zakres żądania będącego przedmiotem odwołania oraz wskazywać dowody uzasadniające to żądanie.</w:t>
      </w:r>
    </w:p>
    <w:p w:rsidR="009E4814" w:rsidRPr="003F2D15" w:rsidRDefault="009E4814" w:rsidP="00D405A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D405A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D405A7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</w:t>
      </w:r>
      <w:r w:rsidR="007C22D0" w:rsidRPr="00D405A7">
        <w:rPr>
          <w:rFonts w:ascii="Arial" w:hAnsi="Arial" w:cs="Arial"/>
          <w:b w:val="0"/>
          <w:bCs w:val="0"/>
          <w:i/>
          <w:sz w:val="22"/>
          <w:szCs w:val="22"/>
        </w:rPr>
        <w:t>niu i zagospodarowaniu przestrzennym</w:t>
      </w:r>
      <w:r w:rsidR="007C22D0" w:rsidRPr="00D405A7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Urzędu Miasta </w:t>
      </w:r>
      <w:r w:rsidR="00045C96">
        <w:rPr>
          <w:rFonts w:ascii="Arial" w:hAnsi="Arial" w:cs="Arial"/>
          <w:b w:val="0"/>
          <w:color w:val="000000"/>
          <w:sz w:val="22"/>
          <w:szCs w:val="22"/>
        </w:rPr>
        <w:t>Krakowa</w:t>
      </w:r>
      <w:r w:rsidR="002F0F2E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5C96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0F60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769BB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0CB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D60CC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2019-10-04T13:58:00Z</dcterms:created>
  <dcterms:modified xsi:type="dcterms:W3CDTF">2019-10-04T13:58:00Z</dcterms:modified>
</cp:coreProperties>
</file>